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51AD6">
        <w:tc>
          <w:tcPr>
            <w:tcW w:w="2741"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460"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51AD6">
        <w:tc>
          <w:tcPr>
            <w:tcW w:w="2741"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460"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51AD6">
        <w:tc>
          <w:tcPr>
            <w:tcW w:w="2741"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460"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14AD9" w:rsidRPr="006D145E" w14:paraId="7D94EE1B" w14:textId="77777777" w:rsidTr="00351AD6">
        <w:tc>
          <w:tcPr>
            <w:tcW w:w="2741"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460"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51AD6">
        <w:tc>
          <w:tcPr>
            <w:tcW w:w="2741"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460"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operate in conjunction with or interface with any other Deliverable in order to provide the performance, features and functionality specified in the requirements of the Buyer or </w:t>
            </w:r>
            <w:r w:rsidRPr="006D145E">
              <w:rPr>
                <w:sz w:val="24"/>
                <w:szCs w:val="24"/>
              </w:rPr>
              <w:lastRenderedPageBreak/>
              <w:t>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51AD6">
        <w:tc>
          <w:tcPr>
            <w:tcW w:w="2741"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460"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51AD6">
        <w:tc>
          <w:tcPr>
            <w:tcW w:w="2741"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460"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51AD6">
        <w:tc>
          <w:tcPr>
            <w:tcW w:w="2741"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460" w:type="dxa"/>
            <w:shd w:val="clear" w:color="auto" w:fill="auto"/>
          </w:tcPr>
          <w:p w14:paraId="333FDAAC" w14:textId="68D2B05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51AD6">
        <w:tc>
          <w:tcPr>
            <w:tcW w:w="2741"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460" w:type="dxa"/>
            <w:shd w:val="clear" w:color="auto" w:fill="auto"/>
          </w:tcPr>
          <w:p w14:paraId="10AE738F" w14:textId="705D9E95"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51AD6">
        <w:tc>
          <w:tcPr>
            <w:tcW w:w="2741"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460"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51AD6">
        <w:tc>
          <w:tcPr>
            <w:tcW w:w="2741"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460"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51AD6">
        <w:tc>
          <w:tcPr>
            <w:tcW w:w="2741"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460"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0095F761" w14:textId="77777777" w:rsidTr="00351AD6">
        <w:tc>
          <w:tcPr>
            <w:tcW w:w="2741"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5460"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xml:space="preserve">, the Supplier’s </w:t>
            </w:r>
            <w:r w:rsidRPr="006D145E">
              <w:rPr>
                <w:rFonts w:ascii="Arial" w:hAnsi="Arial"/>
                <w:sz w:val="24"/>
                <w:szCs w:val="24"/>
              </w:rPr>
              <w:lastRenderedPageBreak/>
              <w:t>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51AD6">
        <w:tc>
          <w:tcPr>
            <w:tcW w:w="2741"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"Permitted Maintenance"</w:t>
            </w:r>
          </w:p>
        </w:tc>
        <w:tc>
          <w:tcPr>
            <w:tcW w:w="5460" w:type="dxa"/>
            <w:shd w:val="clear" w:color="auto" w:fill="auto"/>
          </w:tcPr>
          <w:p w14:paraId="729F3537" w14:textId="52999E75"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51AD6">
        <w:tc>
          <w:tcPr>
            <w:tcW w:w="2741"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460" w:type="dxa"/>
            <w:shd w:val="clear" w:color="auto" w:fill="auto"/>
          </w:tcPr>
          <w:p w14:paraId="607B8B2E" w14:textId="6A60D0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51AD6">
        <w:tc>
          <w:tcPr>
            <w:tcW w:w="2741"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460" w:type="dxa"/>
            <w:shd w:val="clear" w:color="auto" w:fill="auto"/>
          </w:tcPr>
          <w:p w14:paraId="3778EDEE" w14:textId="403125B9"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51AD6">
        <w:tc>
          <w:tcPr>
            <w:tcW w:w="2741"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460" w:type="dxa"/>
            <w:shd w:val="clear" w:color="auto" w:fill="auto"/>
          </w:tcPr>
          <w:p w14:paraId="0F5FC7FE" w14:textId="6FA4C3DF"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Specially Written Software</w:t>
            </w:r>
            <w:r w:rsidR="00CE63CB">
              <w:rPr>
                <w:rFonts w:ascii="Arial" w:hAnsi="Arial"/>
                <w:sz w:val="24"/>
                <w:szCs w:val="24"/>
              </w:rPr>
              <w:t>,</w:t>
            </w:r>
            <w:r w:rsidRPr="006D145E">
              <w:rPr>
                <w:rFonts w:ascii="Arial" w:hAnsi="Arial"/>
                <w:sz w:val="24"/>
                <w:szCs w:val="24"/>
              </w:rPr>
              <w:t xml:space="preserv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51AD6">
        <w:tc>
          <w:tcPr>
            <w:tcW w:w="2741"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460" w:type="dxa"/>
            <w:shd w:val="clear" w:color="auto" w:fill="auto"/>
          </w:tcPr>
          <w:p w14:paraId="498347F3" w14:textId="1CA353FF"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51AD6">
        <w:tc>
          <w:tcPr>
            <w:tcW w:w="2741"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460"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51AD6">
        <w:tc>
          <w:tcPr>
            <w:tcW w:w="2741"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460" w:type="dxa"/>
            <w:shd w:val="clear" w:color="auto" w:fill="auto"/>
          </w:tcPr>
          <w:p w14:paraId="289564C7" w14:textId="40DA2A2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5E5173F5" w14:textId="77777777" w:rsidTr="00351AD6">
        <w:tc>
          <w:tcPr>
            <w:tcW w:w="2741"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"Supplier System"</w:t>
            </w:r>
          </w:p>
        </w:tc>
        <w:tc>
          <w:tcPr>
            <w:tcW w:w="5460" w:type="dxa"/>
            <w:shd w:val="clear" w:color="auto" w:fill="auto"/>
          </w:tcPr>
          <w:p w14:paraId="4A8152C7" w14:textId="7FF62357"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0BF35A6A" w:rsidR="00014AD9" w:rsidRPr="006D145E" w:rsidRDefault="00210B57"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Pr>
          <w:rFonts w:ascii="Arial" w:hAnsi="Arial"/>
          <w:sz w:val="24"/>
          <w:szCs w:val="24"/>
        </w:rPr>
        <w:t>This paragraph 3 applies where the Buyer has conducted a Further Competition</w:t>
      </w:r>
      <w:r w:rsidR="00125068">
        <w:rPr>
          <w:rFonts w:ascii="Arial" w:hAnsi="Arial"/>
          <w:sz w:val="24"/>
          <w:szCs w:val="24"/>
        </w:rPr>
        <w:t>.</w:t>
      </w:r>
      <w:r>
        <w:rPr>
          <w:rFonts w:ascii="Arial" w:hAnsi="Arial"/>
          <w:sz w:val="24"/>
          <w:szCs w:val="24"/>
        </w:rPr>
        <w:t xml:space="preserve"> </w:t>
      </w:r>
      <w:r w:rsidR="00014AD9"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lastRenderedPageBreak/>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1424F95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36AB4DAF"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by the Buyer as part of their Further Competition</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lastRenderedPageBreak/>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6D82024D"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w:t>
      </w:r>
      <w:r w:rsidR="00AE6FF3">
        <w:rPr>
          <w:rFonts w:ascii="Arial" w:hAnsi="Arial"/>
          <w:sz w:val="24"/>
          <w:szCs w:val="24"/>
        </w:rPr>
        <w:t>undertaking a Further Competition</w:t>
      </w:r>
      <w:r w:rsidRPr="006D145E">
        <w:rPr>
          <w:rFonts w:ascii="Arial" w:hAnsi="Arial"/>
          <w:sz w:val="24"/>
          <w:szCs w:val="24"/>
        </w:rPr>
        <w:t>,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lastRenderedPageBreak/>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07589A1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xml:space="preserve">, provide full details to the Buyer of any of the Supplier’s Existing IPRs or Third </w:t>
      </w:r>
      <w:r w:rsidRPr="006D145E">
        <w:rPr>
          <w:rFonts w:ascii="Arial" w:hAnsi="Arial"/>
          <w:sz w:val="24"/>
          <w:szCs w:val="24"/>
        </w:rPr>
        <w:lastRenderedPageBreak/>
        <w:t>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0F7E7628"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6"/>
      <w:r w:rsidR="00014AD9" w:rsidRPr="006D145E">
        <w:rPr>
          <w:rFonts w:ascii="Arial" w:hAnsi="Arial"/>
          <w:sz w:val="24"/>
          <w:szCs w:val="24"/>
        </w:rPr>
        <w:t xml:space="preserve"> adapt, and sub-license</w:t>
      </w:r>
      <w:bookmarkEnd w:id="37"/>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for the Call Off Contract Period and after expiry of the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8"/>
    </w:p>
    <w:p w14:paraId="46B521A7" w14:textId="653B6812" w:rsidR="00F345D0" w:rsidRPr="00F345D0" w:rsidRDefault="00F345D0" w:rsidP="00F345D0">
      <w:pPr>
        <w:pStyle w:val="GPSL4numberedclause"/>
        <w:numPr>
          <w:ilvl w:val="2"/>
          <w:numId w:val="87"/>
        </w:numPr>
        <w:jc w:val="left"/>
        <w:rPr>
          <w:rFonts w:ascii="Arial" w:hAnsi="Arial"/>
          <w:sz w:val="24"/>
          <w:szCs w:val="24"/>
        </w:rPr>
      </w:pPr>
      <w:bookmarkStart w:id="39" w:name="_Hlt359518593"/>
      <w:bookmarkStart w:id="40" w:name="_Hlt359518596"/>
      <w:bookmarkStart w:id="41" w:name="_Hlt359518600"/>
      <w:bookmarkStart w:id="42" w:name="_Hlt359518654"/>
      <w:bookmarkStart w:id="43" w:name="_Ref431239896"/>
      <w:bookmarkEnd w:id="39"/>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.2.2. If the Supplier cannot obtain such a licence for the Buyer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314690F"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lastRenderedPageBreak/>
        <w:t>only use such third party IPR</w:t>
      </w:r>
      <w:r w:rsidR="00C420B1">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05F93DC"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00F345D0">
        <w:rPr>
          <w:rFonts w:ascii="Arial" w:hAnsi="Arial"/>
          <w:sz w:val="24"/>
          <w:szCs w:val="24"/>
        </w:rPr>
        <w:t>2</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5DF8562E"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404E9450"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lastRenderedPageBreak/>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5307C9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5A6EAD4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lastRenderedPageBreak/>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4CBD7D0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A929F3C"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255D167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the </w:t>
      </w:r>
      <w:r w:rsidR="008D0F15" w:rsidRPr="00351AD6">
        <w:rPr>
          <w:rFonts w:ascii="Arial" w:hAnsi="Arial"/>
          <w:sz w:val="24"/>
          <w:szCs w:val="24"/>
        </w:rPr>
        <w:t>t</w:t>
      </w:r>
      <w:r w:rsidRPr="00616B05">
        <w:rPr>
          <w:rFonts w:ascii="Arial" w:hAnsi="Arial"/>
          <w:sz w:val="24"/>
          <w:szCs w:val="24"/>
        </w:rPr>
        <w:t xml:space="preserve">hird </w:t>
      </w:r>
      <w:r w:rsidR="008D0F15" w:rsidRPr="00351AD6">
        <w:rPr>
          <w:rFonts w:ascii="Arial" w:hAnsi="Arial"/>
          <w:sz w:val="24"/>
          <w:szCs w:val="24"/>
        </w:rPr>
        <w:t>p</w:t>
      </w:r>
      <w:r w:rsidRPr="00616B05">
        <w:rPr>
          <w:rFonts w:ascii="Arial" w:hAnsi="Arial"/>
          <w:sz w:val="24"/>
          <w:szCs w:val="24"/>
        </w:rPr>
        <w:t xml:space="preserve">arty Software supplied </w:t>
      </w:r>
      <w:r w:rsidRPr="00616B05">
        <w:rPr>
          <w:rFonts w:ascii="Arial" w:hAnsi="Arial"/>
          <w:sz w:val="24"/>
          <w:szCs w:val="24"/>
        </w:rPr>
        <w:lastRenderedPageBreak/>
        <w:t xml:space="preserve">by the Supplier or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 xml:space="preserve">Data (whilst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Data was under the contr</w:t>
      </w:r>
      <w:r w:rsidRPr="006D145E">
        <w:rPr>
          <w:rFonts w:ascii="Arial" w:hAnsi="Arial"/>
          <w:sz w:val="24"/>
          <w:szCs w:val="24"/>
        </w:rPr>
        <w:t>ol of the Supplier) unless the Supplier can demonstrate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5E89E01B" w:rsidR="000C5BD7" w:rsidRPr="00351AD6" w:rsidRDefault="000C5BD7" w:rsidP="00351AD6">
      <w:pPr>
        <w:pStyle w:val="GPSL2numberedclause"/>
        <w:keepNext/>
        <w:numPr>
          <w:ilvl w:val="0"/>
          <w:numId w:val="87"/>
        </w:numPr>
        <w:jc w:val="left"/>
        <w:rPr>
          <w:rFonts w:ascii="Arial" w:hAnsi="Arial"/>
          <w:b/>
          <w:sz w:val="24"/>
          <w:szCs w:val="24"/>
          <w:highlight w:val="yellow"/>
        </w:rPr>
      </w:pPr>
      <w:r w:rsidRPr="00351AD6">
        <w:rPr>
          <w:rFonts w:ascii="Arial" w:hAnsi="Arial"/>
          <w:b/>
          <w:sz w:val="24"/>
          <w:szCs w:val="24"/>
          <w:highlight w:val="yellow"/>
        </w:rPr>
        <w:tab/>
        <w:t>Supplier</w:t>
      </w:r>
      <w:r w:rsidR="002E38D3">
        <w:rPr>
          <w:rFonts w:ascii="Arial" w:hAnsi="Arial"/>
          <w:b/>
          <w:sz w:val="24"/>
          <w:szCs w:val="24"/>
          <w:highlight w:val="yellow"/>
        </w:rPr>
        <w:t>-Furnished</w:t>
      </w:r>
      <w:r w:rsidRPr="00351AD6">
        <w:rPr>
          <w:rFonts w:ascii="Arial" w:hAnsi="Arial"/>
          <w:b/>
          <w:sz w:val="24"/>
          <w:szCs w:val="24"/>
          <w:highlight w:val="yellow"/>
        </w:rPr>
        <w:t xml:space="preserve"> Terms</w:t>
      </w:r>
    </w:p>
    <w:p w14:paraId="10DD4835" w14:textId="3ABF8676" w:rsidR="000C5BD7" w:rsidRPr="00351AD6" w:rsidRDefault="000C5BD7" w:rsidP="00351AD6">
      <w:pPr>
        <w:pStyle w:val="GPSL2NumberedBoldHeading"/>
        <w:numPr>
          <w:ilvl w:val="1"/>
          <w:numId w:val="87"/>
        </w:numPr>
        <w:jc w:val="left"/>
        <w:rPr>
          <w:rFonts w:ascii="Arial" w:hAnsi="Arial"/>
          <w:sz w:val="24"/>
          <w:szCs w:val="24"/>
          <w:highlight w:val="yellow"/>
        </w:rPr>
      </w:pPr>
      <w:r w:rsidRPr="00351AD6">
        <w:rPr>
          <w:rFonts w:ascii="Arial" w:hAnsi="Arial"/>
          <w:sz w:val="24"/>
          <w:szCs w:val="24"/>
          <w:highlight w:val="yellow"/>
        </w:rPr>
        <w:tab/>
        <w:t>Software Licence Terms</w:t>
      </w:r>
    </w:p>
    <w:p w14:paraId="1427DCD8" w14:textId="5D0EC1CD" w:rsidR="000C5BD7" w:rsidRPr="00351AD6" w:rsidRDefault="000C5BD7" w:rsidP="00351AD6">
      <w:pPr>
        <w:pStyle w:val="GPSL4numberedclause"/>
        <w:numPr>
          <w:ilvl w:val="3"/>
          <w:numId w:val="87"/>
        </w:numPr>
        <w:tabs>
          <w:tab w:val="clear" w:pos="2552"/>
        </w:tabs>
        <w:jc w:val="left"/>
        <w:rPr>
          <w:rFonts w:ascii="Arial" w:hAnsi="Arial"/>
          <w:sz w:val="24"/>
          <w:szCs w:val="24"/>
          <w:highlight w:val="yellow"/>
        </w:rPr>
      </w:pPr>
      <w:r w:rsidRPr="00351AD6">
        <w:rPr>
          <w:rFonts w:ascii="Arial" w:hAnsi="Arial"/>
          <w:sz w:val="24"/>
          <w:szCs w:val="24"/>
          <w:highlight w:val="yellow"/>
        </w:rPr>
        <w:t xml:space="preserve">Terms for licensing of non-COTS third party software in accordance with Paragraph 9.2.3 are detailed in </w:t>
      </w:r>
      <w:r w:rsidR="005B2B70">
        <w:rPr>
          <w:rFonts w:ascii="Arial" w:hAnsi="Arial"/>
          <w:sz w:val="24"/>
          <w:szCs w:val="24"/>
          <w:highlight w:val="yellow"/>
        </w:rPr>
        <w:t>Annex A</w:t>
      </w:r>
      <w:r w:rsidRPr="00351AD6">
        <w:rPr>
          <w:rFonts w:ascii="Arial" w:hAnsi="Arial"/>
          <w:sz w:val="24"/>
          <w:szCs w:val="24"/>
          <w:highlight w:val="yellow"/>
        </w:rPr>
        <w:t xml:space="preserve"> of </w:t>
      </w:r>
      <w:r w:rsidR="005B2B70">
        <w:rPr>
          <w:rFonts w:ascii="Arial" w:hAnsi="Arial"/>
          <w:sz w:val="24"/>
          <w:szCs w:val="24"/>
          <w:highlight w:val="yellow"/>
        </w:rPr>
        <w:t xml:space="preserve">this </w:t>
      </w:r>
      <w:r w:rsidRPr="00351AD6">
        <w:rPr>
          <w:rFonts w:ascii="Arial" w:hAnsi="Arial"/>
          <w:sz w:val="24"/>
          <w:szCs w:val="24"/>
          <w:highlight w:val="yellow"/>
        </w:rPr>
        <w:t xml:space="preserve">Call-Off Schedule </w:t>
      </w:r>
      <w:r w:rsidR="005B2B70">
        <w:rPr>
          <w:rFonts w:ascii="Arial" w:hAnsi="Arial"/>
          <w:sz w:val="24"/>
          <w:szCs w:val="24"/>
          <w:highlight w:val="yellow"/>
        </w:rPr>
        <w:t>6</w:t>
      </w:r>
      <w:r w:rsidRPr="00351AD6">
        <w:rPr>
          <w:rFonts w:ascii="Arial" w:hAnsi="Arial"/>
          <w:sz w:val="24"/>
          <w:szCs w:val="24"/>
          <w:highlight w:val="yellow"/>
        </w:rPr>
        <w:t>.</w:t>
      </w:r>
    </w:p>
    <w:p w14:paraId="584FF7CD" w14:textId="2441F00C" w:rsidR="000C5BD7" w:rsidRPr="00351AD6" w:rsidRDefault="000C5BD7" w:rsidP="00351AD6">
      <w:pPr>
        <w:pStyle w:val="GPSL4numberedclause"/>
        <w:numPr>
          <w:ilvl w:val="3"/>
          <w:numId w:val="87"/>
        </w:numPr>
        <w:tabs>
          <w:tab w:val="clear" w:pos="2552"/>
        </w:tabs>
        <w:jc w:val="left"/>
        <w:rPr>
          <w:rFonts w:ascii="Arial" w:hAnsi="Arial"/>
          <w:sz w:val="24"/>
          <w:szCs w:val="24"/>
          <w:highlight w:val="yellow"/>
        </w:rPr>
      </w:pPr>
      <w:r w:rsidRPr="00351AD6">
        <w:rPr>
          <w:rFonts w:ascii="Arial" w:hAnsi="Arial"/>
          <w:sz w:val="24"/>
          <w:szCs w:val="24"/>
          <w:highlight w:val="yellow"/>
        </w:rPr>
        <w:t xml:space="preserve">Terms for licensing of COTS software in accordance with Paragraph 9.3 are detailed in </w:t>
      </w:r>
      <w:r w:rsidR="005B2B70">
        <w:rPr>
          <w:rFonts w:ascii="Arial" w:hAnsi="Arial"/>
          <w:sz w:val="24"/>
          <w:szCs w:val="24"/>
          <w:highlight w:val="yellow"/>
        </w:rPr>
        <w:t>Annex B</w:t>
      </w:r>
      <w:r w:rsidRPr="00351AD6">
        <w:rPr>
          <w:rFonts w:ascii="Arial" w:hAnsi="Arial"/>
          <w:sz w:val="24"/>
          <w:szCs w:val="24"/>
          <w:highlight w:val="yellow"/>
        </w:rPr>
        <w:t xml:space="preserve"> of </w:t>
      </w:r>
      <w:r w:rsidR="005B2B70">
        <w:rPr>
          <w:rFonts w:ascii="Arial" w:hAnsi="Arial"/>
          <w:sz w:val="24"/>
          <w:szCs w:val="24"/>
          <w:highlight w:val="yellow"/>
        </w:rPr>
        <w:t xml:space="preserve">this </w:t>
      </w:r>
      <w:r w:rsidRPr="00351AD6">
        <w:rPr>
          <w:rFonts w:ascii="Arial" w:hAnsi="Arial"/>
          <w:sz w:val="24"/>
          <w:szCs w:val="24"/>
          <w:highlight w:val="yellow"/>
        </w:rPr>
        <w:t xml:space="preserve">Call-Off Schedule </w:t>
      </w:r>
      <w:r w:rsidR="005B2B70">
        <w:rPr>
          <w:rFonts w:ascii="Arial" w:hAnsi="Arial"/>
          <w:sz w:val="24"/>
          <w:szCs w:val="24"/>
          <w:highlight w:val="yellow"/>
        </w:rPr>
        <w:t>6</w:t>
      </w:r>
      <w:r w:rsidRPr="00351AD6">
        <w:rPr>
          <w:rFonts w:ascii="Arial" w:hAnsi="Arial"/>
          <w:sz w:val="24"/>
          <w:szCs w:val="24"/>
          <w:highlight w:val="yellow"/>
        </w:rPr>
        <w:t>.</w:t>
      </w:r>
    </w:p>
    <w:p w14:paraId="1962C118" w14:textId="77777777" w:rsidR="00E8334E" w:rsidRPr="00E8334E" w:rsidRDefault="00E8334E" w:rsidP="00351AD6">
      <w:pPr>
        <w:pStyle w:val="ListParagraph"/>
        <w:tabs>
          <w:tab w:val="left" w:pos="1985"/>
        </w:tabs>
        <w:overflowPunct/>
        <w:autoSpaceDE/>
        <w:autoSpaceDN/>
        <w:spacing w:before="120" w:after="120" w:line="240" w:lineRule="auto"/>
        <w:ind w:left="936"/>
        <w:jc w:val="left"/>
        <w:textAlignment w:val="auto"/>
        <w:rPr>
          <w:rFonts w:ascii="Arial" w:hAnsi="Arial" w:cs="Arial"/>
          <w:vanish/>
          <w:sz w:val="24"/>
          <w:szCs w:val="24"/>
          <w:highlight w:val="yellow"/>
          <w:lang w:eastAsia="zh-CN"/>
        </w:rPr>
      </w:pPr>
    </w:p>
    <w:p w14:paraId="320C2C4D" w14:textId="77777777" w:rsidR="00E8334E" w:rsidRPr="00E8334E" w:rsidRDefault="00E8334E" w:rsidP="00E8334E">
      <w:pPr>
        <w:pStyle w:val="ListParagraph"/>
        <w:numPr>
          <w:ilvl w:val="2"/>
          <w:numId w:val="87"/>
        </w:numPr>
        <w:tabs>
          <w:tab w:val="left" w:pos="1985"/>
        </w:tabs>
        <w:overflowPunct/>
        <w:autoSpaceDE/>
        <w:autoSpaceDN/>
        <w:spacing w:before="120" w:after="120" w:line="240" w:lineRule="auto"/>
        <w:jc w:val="left"/>
        <w:textAlignment w:val="auto"/>
        <w:rPr>
          <w:rFonts w:ascii="Arial" w:hAnsi="Arial" w:cs="Arial"/>
          <w:vanish/>
          <w:sz w:val="24"/>
          <w:szCs w:val="24"/>
          <w:highlight w:val="yellow"/>
          <w:lang w:eastAsia="zh-CN"/>
        </w:rPr>
      </w:pPr>
    </w:p>
    <w:p w14:paraId="7C9CAF08" w14:textId="77777777" w:rsidR="00E8334E" w:rsidRPr="0043223E" w:rsidRDefault="00E8334E" w:rsidP="00E8334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Pr>
          <w:rFonts w:ascii="Arial" w:hAnsi="Arial"/>
          <w:sz w:val="24"/>
          <w:szCs w:val="24"/>
          <w:highlight w:val="yellow"/>
        </w:rPr>
        <w:t xml:space="preserve">&amp; Maintenance </w:t>
      </w:r>
      <w:r w:rsidRPr="0043223E">
        <w:rPr>
          <w:rFonts w:ascii="Arial" w:hAnsi="Arial"/>
          <w:sz w:val="24"/>
          <w:szCs w:val="24"/>
          <w:highlight w:val="yellow"/>
        </w:rPr>
        <w:t>Terms</w:t>
      </w:r>
    </w:p>
    <w:p w14:paraId="21F3B720" w14:textId="1AEF1696" w:rsidR="00E8334E" w:rsidRDefault="00E8334E" w:rsidP="00E8334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Pr>
          <w:rFonts w:ascii="Arial" w:hAnsi="Arial"/>
          <w:sz w:val="24"/>
          <w:szCs w:val="24"/>
          <w:highlight w:val="yellow"/>
        </w:rPr>
        <w:t>S</w:t>
      </w:r>
      <w:r w:rsidRPr="0043223E">
        <w:rPr>
          <w:rFonts w:ascii="Arial" w:hAnsi="Arial"/>
          <w:sz w:val="24"/>
          <w:szCs w:val="24"/>
          <w:highlight w:val="yellow"/>
        </w:rPr>
        <w:t xml:space="preserve">oftware </w:t>
      </w:r>
      <w:r>
        <w:rPr>
          <w:rFonts w:ascii="Arial" w:hAnsi="Arial"/>
          <w:sz w:val="24"/>
          <w:szCs w:val="24"/>
          <w:highlight w:val="yellow"/>
        </w:rPr>
        <w:t>S</w:t>
      </w:r>
      <w:r w:rsidRPr="0043223E">
        <w:rPr>
          <w:rFonts w:ascii="Arial" w:hAnsi="Arial"/>
          <w:sz w:val="24"/>
          <w:szCs w:val="24"/>
          <w:highlight w:val="yellow"/>
        </w:rPr>
        <w:t>upport</w:t>
      </w:r>
      <w:r>
        <w:rPr>
          <w:rFonts w:ascii="Arial" w:hAnsi="Arial"/>
          <w:sz w:val="24"/>
          <w:szCs w:val="24"/>
          <w:highlight w:val="yellow"/>
        </w:rPr>
        <w:t xml:space="preserve"> &amp; Maintenance</w:t>
      </w:r>
      <w:r w:rsidRPr="0043223E">
        <w:rPr>
          <w:rFonts w:ascii="Arial" w:hAnsi="Arial"/>
          <w:sz w:val="24"/>
          <w:szCs w:val="24"/>
          <w:highlight w:val="yellow"/>
        </w:rPr>
        <w:t xml:space="preserve"> </w:t>
      </w:r>
      <w:r>
        <w:rPr>
          <w:rFonts w:ascii="Arial" w:hAnsi="Arial"/>
          <w:sz w:val="24"/>
          <w:szCs w:val="24"/>
          <w:highlight w:val="yellow"/>
        </w:rPr>
        <w:t>S</w:t>
      </w:r>
      <w:r w:rsidRPr="0043223E">
        <w:rPr>
          <w:rFonts w:ascii="Arial" w:hAnsi="Arial"/>
          <w:sz w:val="24"/>
          <w:szCs w:val="24"/>
          <w:highlight w:val="yellow"/>
        </w:rPr>
        <w:t xml:space="preserve">ervices are detailed in </w:t>
      </w:r>
      <w:r w:rsidR="005B2B70">
        <w:rPr>
          <w:rFonts w:ascii="Arial" w:hAnsi="Arial"/>
          <w:sz w:val="24"/>
          <w:szCs w:val="24"/>
          <w:highlight w:val="yellow"/>
        </w:rPr>
        <w:t>Annex C</w:t>
      </w:r>
      <w:r w:rsidRPr="0043223E">
        <w:rPr>
          <w:rFonts w:ascii="Arial" w:hAnsi="Arial"/>
          <w:sz w:val="24"/>
          <w:szCs w:val="24"/>
          <w:highlight w:val="yellow"/>
        </w:rPr>
        <w:t xml:space="preserve"> of</w:t>
      </w:r>
      <w:r w:rsidR="005B2B70">
        <w:rPr>
          <w:rFonts w:ascii="Arial" w:hAnsi="Arial"/>
          <w:sz w:val="24"/>
          <w:szCs w:val="24"/>
          <w:highlight w:val="yellow"/>
        </w:rPr>
        <w:t xml:space="preserve"> this</w:t>
      </w:r>
      <w:r w:rsidRPr="0043223E">
        <w:rPr>
          <w:rFonts w:ascii="Arial" w:hAnsi="Arial"/>
          <w:sz w:val="24"/>
          <w:szCs w:val="24"/>
          <w:highlight w:val="yellow"/>
        </w:rPr>
        <w:t xml:space="preserve"> Call-Off Schedule </w:t>
      </w:r>
      <w:r w:rsidR="005B2B70">
        <w:rPr>
          <w:rFonts w:ascii="Arial" w:hAnsi="Arial"/>
          <w:sz w:val="24"/>
          <w:szCs w:val="24"/>
          <w:highlight w:val="yellow"/>
        </w:rPr>
        <w:t>6</w:t>
      </w:r>
      <w:r w:rsidRPr="0043223E">
        <w:rPr>
          <w:rFonts w:ascii="Arial" w:hAnsi="Arial"/>
          <w:sz w:val="24"/>
          <w:szCs w:val="24"/>
          <w:highlight w:val="yellow"/>
        </w:rPr>
        <w:t>.</w:t>
      </w:r>
    </w:p>
    <w:p w14:paraId="6C3186E7" w14:textId="77777777" w:rsidR="00F0585E" w:rsidRPr="0096496A" w:rsidRDefault="00F0585E" w:rsidP="00F0585E">
      <w:pPr>
        <w:pStyle w:val="GPSL2NumberedBoldHeading"/>
        <w:numPr>
          <w:ilvl w:val="1"/>
          <w:numId w:val="87"/>
        </w:numPr>
        <w:jc w:val="left"/>
        <w:rPr>
          <w:rFonts w:ascii="Arial" w:hAnsi="Arial"/>
          <w:sz w:val="24"/>
          <w:szCs w:val="24"/>
          <w:highlight w:val="yellow"/>
        </w:rPr>
      </w:pPr>
      <w:r w:rsidRPr="0096496A">
        <w:rPr>
          <w:rFonts w:ascii="Arial" w:hAnsi="Arial"/>
          <w:sz w:val="24"/>
          <w:szCs w:val="24"/>
          <w:highlight w:val="yellow"/>
        </w:rPr>
        <w:t>Software as a Service Terms</w:t>
      </w:r>
    </w:p>
    <w:p w14:paraId="5EA8CA9A" w14:textId="737EA571" w:rsidR="00F0585E" w:rsidRDefault="00F0585E" w:rsidP="00F0585E">
      <w:pPr>
        <w:pStyle w:val="GPSL4numberedclause"/>
        <w:numPr>
          <w:ilvl w:val="3"/>
          <w:numId w:val="87"/>
        </w:numPr>
        <w:tabs>
          <w:tab w:val="clear" w:pos="2552"/>
        </w:tabs>
        <w:jc w:val="left"/>
        <w:rPr>
          <w:rFonts w:ascii="Arial" w:hAnsi="Arial"/>
          <w:sz w:val="24"/>
          <w:szCs w:val="24"/>
          <w:highlight w:val="yellow"/>
        </w:rPr>
      </w:pPr>
      <w:r w:rsidRPr="00F0585E">
        <w:rPr>
          <w:rFonts w:ascii="Arial" w:hAnsi="Arial"/>
          <w:sz w:val="24"/>
          <w:szCs w:val="24"/>
          <w:highlight w:val="yellow"/>
        </w:rPr>
        <w:t>Additional terms for provision of a Software as a Service solution are detailed in Annex D of this Call-Off Schedule 6.</w:t>
      </w:r>
    </w:p>
    <w:p w14:paraId="4B57FD0D" w14:textId="6112D4C5" w:rsidR="00FE6852" w:rsidRPr="0096496A" w:rsidRDefault="00FE6852" w:rsidP="00FE6852">
      <w:pPr>
        <w:pStyle w:val="GPSL2NumberedBoldHeading"/>
        <w:numPr>
          <w:ilvl w:val="1"/>
          <w:numId w:val="87"/>
        </w:numPr>
        <w:jc w:val="left"/>
        <w:rPr>
          <w:rFonts w:ascii="Arial" w:hAnsi="Arial"/>
          <w:sz w:val="24"/>
          <w:szCs w:val="24"/>
          <w:highlight w:val="yellow"/>
        </w:rPr>
      </w:pPr>
      <w:bookmarkStart w:id="76" w:name="_GoBack"/>
      <w:bookmarkEnd w:id="76"/>
      <w:r w:rsidRPr="0096496A">
        <w:rPr>
          <w:rFonts w:ascii="Arial" w:hAnsi="Arial"/>
          <w:sz w:val="24"/>
          <w:szCs w:val="24"/>
          <w:highlight w:val="yellow"/>
        </w:rPr>
        <w:t>Device as a Service Terms</w:t>
      </w:r>
    </w:p>
    <w:p w14:paraId="4A57C323" w14:textId="2C988DA4" w:rsidR="00E8334E" w:rsidRDefault="00FE6852" w:rsidP="00FE6852">
      <w:pPr>
        <w:pStyle w:val="GPSL4numberedclause"/>
        <w:numPr>
          <w:ilvl w:val="3"/>
          <w:numId w:val="87"/>
        </w:numPr>
        <w:tabs>
          <w:tab w:val="clear" w:pos="2552"/>
        </w:tabs>
        <w:jc w:val="left"/>
        <w:rPr>
          <w:rFonts w:ascii="Arial" w:hAnsi="Arial"/>
          <w:sz w:val="24"/>
          <w:szCs w:val="24"/>
          <w:highlight w:val="yellow"/>
        </w:rPr>
      </w:pPr>
      <w:r>
        <w:rPr>
          <w:rFonts w:ascii="Arial" w:hAnsi="Arial"/>
          <w:sz w:val="24"/>
          <w:szCs w:val="24"/>
          <w:highlight w:val="yellow"/>
        </w:rPr>
        <w:t>Additional terms for provision of a Device as a Service solution are detailed in Annex E to this Call-Off Schedule 6;</w:t>
      </w:r>
    </w:p>
    <w:p w14:paraId="5C9DCA39" w14:textId="0CFDE0EE" w:rsidR="00FE6852" w:rsidRDefault="00FE6852" w:rsidP="00FE6852">
      <w:pPr>
        <w:pStyle w:val="GPSL4numberedclause"/>
        <w:numPr>
          <w:ilvl w:val="3"/>
          <w:numId w:val="87"/>
        </w:numPr>
        <w:tabs>
          <w:tab w:val="clear" w:pos="2552"/>
        </w:tabs>
        <w:jc w:val="left"/>
        <w:rPr>
          <w:rFonts w:ascii="Arial" w:hAnsi="Arial"/>
          <w:sz w:val="24"/>
          <w:szCs w:val="24"/>
          <w:highlight w:val="yellow"/>
        </w:rPr>
      </w:pPr>
      <w:r>
        <w:rPr>
          <w:rFonts w:ascii="Arial" w:hAnsi="Arial"/>
          <w:sz w:val="24"/>
          <w:szCs w:val="24"/>
          <w:highlight w:val="yellow"/>
        </w:rPr>
        <w:t>Where Annex E is used the following Clauses of the Core Terms shall not apply to the provision of the Device as a Service solution:</w:t>
      </w:r>
    </w:p>
    <w:p w14:paraId="2C63D562" w14:textId="5A924E0F" w:rsidR="00FE6852" w:rsidRDefault="00FE6852" w:rsidP="00FE6852">
      <w:pPr>
        <w:pStyle w:val="GPSL4numberedclause"/>
        <w:tabs>
          <w:tab w:val="clear" w:pos="2552"/>
        </w:tabs>
        <w:ind w:left="2592"/>
        <w:jc w:val="left"/>
        <w:rPr>
          <w:rFonts w:ascii="Arial" w:hAnsi="Arial"/>
          <w:sz w:val="24"/>
          <w:szCs w:val="24"/>
          <w:highlight w:val="yellow"/>
        </w:rPr>
      </w:pPr>
      <w:r>
        <w:rPr>
          <w:rFonts w:ascii="Arial" w:hAnsi="Arial"/>
          <w:sz w:val="24"/>
          <w:szCs w:val="24"/>
          <w:highlight w:val="yellow"/>
        </w:rPr>
        <w:t>Clause 8.7</w:t>
      </w:r>
    </w:p>
    <w:p w14:paraId="69A7847B" w14:textId="46F56619" w:rsidR="00FE6852" w:rsidRDefault="00FE6852" w:rsidP="00FE6852">
      <w:pPr>
        <w:pStyle w:val="GPSL4numberedclause"/>
        <w:tabs>
          <w:tab w:val="clear" w:pos="2552"/>
        </w:tabs>
        <w:ind w:left="2592"/>
        <w:jc w:val="left"/>
        <w:rPr>
          <w:rFonts w:ascii="Arial" w:hAnsi="Arial"/>
          <w:sz w:val="24"/>
          <w:szCs w:val="24"/>
          <w:highlight w:val="yellow"/>
        </w:rPr>
      </w:pPr>
      <w:r>
        <w:rPr>
          <w:rFonts w:ascii="Arial" w:hAnsi="Arial"/>
          <w:sz w:val="24"/>
          <w:szCs w:val="24"/>
          <w:highlight w:val="yellow"/>
        </w:rPr>
        <w:t>Clause 10.2</w:t>
      </w:r>
    </w:p>
    <w:p w14:paraId="7F1E42CB" w14:textId="64A2B351" w:rsidR="00FE6852" w:rsidRDefault="00FE6852" w:rsidP="00FE6852">
      <w:pPr>
        <w:pStyle w:val="GPSL4numberedclause"/>
        <w:tabs>
          <w:tab w:val="clear" w:pos="2552"/>
        </w:tabs>
        <w:ind w:left="2592"/>
        <w:jc w:val="left"/>
        <w:rPr>
          <w:rFonts w:ascii="Arial" w:hAnsi="Arial"/>
          <w:sz w:val="24"/>
          <w:szCs w:val="24"/>
          <w:highlight w:val="yellow"/>
        </w:rPr>
      </w:pPr>
      <w:r>
        <w:rPr>
          <w:rFonts w:ascii="Arial" w:hAnsi="Arial"/>
          <w:sz w:val="24"/>
          <w:szCs w:val="24"/>
          <w:highlight w:val="yellow"/>
        </w:rPr>
        <w:t>Clause 10.3.2]</w:t>
      </w:r>
    </w:p>
    <w:p w14:paraId="4F5AACC4" w14:textId="77777777" w:rsidR="00FE6852" w:rsidRPr="00351AD6" w:rsidRDefault="00FE6852" w:rsidP="00FE6852">
      <w:pPr>
        <w:pStyle w:val="GPSL4numberedclause"/>
        <w:tabs>
          <w:tab w:val="clear" w:pos="2552"/>
        </w:tabs>
        <w:ind w:left="2592"/>
        <w:jc w:val="left"/>
        <w:rPr>
          <w:rFonts w:ascii="Arial" w:hAnsi="Arial"/>
          <w:sz w:val="24"/>
          <w:szCs w:val="24"/>
          <w:highlight w:val="yellow"/>
        </w:rPr>
      </w:pPr>
    </w:p>
    <w:p w14:paraId="2A797B8D" w14:textId="0DE21AE0" w:rsidR="00B918C1" w:rsidRPr="00351AD6" w:rsidRDefault="00B918C1" w:rsidP="00B918C1">
      <w:pPr>
        <w:overflowPunct/>
        <w:autoSpaceDE/>
        <w:autoSpaceDN/>
        <w:adjustRightInd/>
        <w:spacing w:after="200" w:line="276" w:lineRule="auto"/>
        <w:jc w:val="left"/>
        <w:textAlignment w:val="auto"/>
        <w:rPr>
          <w:rFonts w:ascii="Arial" w:hAnsi="Arial" w:cs="Arial"/>
          <w:b/>
          <w:sz w:val="24"/>
          <w:szCs w:val="24"/>
          <w:highlight w:val="yellow"/>
        </w:rPr>
      </w:pPr>
      <w:r w:rsidRPr="00351AD6">
        <w:rPr>
          <w:rFonts w:ascii="Arial" w:hAnsi="Arial" w:cs="Arial"/>
          <w:b/>
          <w:sz w:val="24"/>
          <w:szCs w:val="24"/>
          <w:highlight w:val="yellow"/>
        </w:rPr>
        <w:t>11.</w:t>
      </w:r>
      <w:r w:rsidRPr="00351AD6">
        <w:rPr>
          <w:rFonts w:ascii="Arial" w:hAnsi="Arial" w:cs="Arial"/>
          <w:b/>
          <w:sz w:val="24"/>
          <w:szCs w:val="24"/>
          <w:highlight w:val="yellow"/>
        </w:rPr>
        <w:tab/>
        <w:t>CUSTOMER PREMISES</w:t>
      </w:r>
    </w:p>
    <w:p w14:paraId="11858773" w14:textId="11E98516"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lastRenderedPageBreak/>
        <w:t>11.1</w:t>
      </w:r>
      <w:r w:rsidRPr="00351AD6">
        <w:rPr>
          <w:rFonts w:ascii="Arial" w:hAnsi="Arial" w:cs="Arial"/>
          <w:sz w:val="24"/>
          <w:szCs w:val="24"/>
          <w:highlight w:val="yellow"/>
        </w:rPr>
        <w:tab/>
        <w:t>Licence to occupy Customer Premises</w:t>
      </w:r>
    </w:p>
    <w:p w14:paraId="4AA9F53C" w14:textId="3859BD1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11.1.1</w:t>
      </w:r>
      <w:r w:rsidRPr="00351AD6">
        <w:rPr>
          <w:rFonts w:ascii="Arial" w:hAnsi="Arial" w:cs="Arial"/>
          <w:sz w:val="24"/>
          <w:szCs w:val="24"/>
          <w:highlight w:val="yellow"/>
        </w:rPr>
        <w:tab/>
        <w:t>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immediately upon completion, termination, expiry or abandonment of this Call-Off Contract [ and in accordance with Call-Off Schedule 10 (Exit Management)</w:t>
      </w:r>
      <w:r w:rsidR="00B43C35">
        <w:rPr>
          <w:rFonts w:ascii="Arial" w:hAnsi="Arial" w:cs="Arial"/>
          <w:sz w:val="24"/>
          <w:szCs w:val="24"/>
          <w:highlight w:val="yellow"/>
        </w:rPr>
        <w:t>]</w:t>
      </w:r>
      <w:r w:rsidRPr="00351AD6">
        <w:rPr>
          <w:rFonts w:ascii="Arial" w:hAnsi="Arial" w:cs="Arial"/>
          <w:sz w:val="24"/>
          <w:szCs w:val="24"/>
          <w:highlight w:val="yellow"/>
        </w:rPr>
        <w:t>.</w:t>
      </w:r>
    </w:p>
    <w:p w14:paraId="7531C9F2" w14:textId="0335DF64"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11.1.2</w:t>
      </w:r>
      <w:r w:rsidRPr="00351AD6">
        <w:rPr>
          <w:rFonts w:ascii="Arial" w:hAnsi="Arial" w:cs="Arial"/>
          <w:sz w:val="24"/>
          <w:szCs w:val="24"/>
          <w:highlight w:val="yellow"/>
        </w:rPr>
        <w:tab/>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 </w:t>
      </w:r>
    </w:p>
    <w:p w14:paraId="121D503D" w14:textId="0F92D9AC"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11.1.3</w:t>
      </w:r>
      <w:r w:rsidRPr="00351AD6">
        <w:rPr>
          <w:rFonts w:ascii="Arial" w:hAnsi="Arial" w:cs="Arial"/>
          <w:sz w:val="24"/>
          <w:szCs w:val="24"/>
          <w:highlight w:val="yellow"/>
        </w:rPr>
        <w:tab/>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14:paraId="099BE970" w14:textId="059CBFA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11.1.4</w:t>
      </w:r>
      <w:r w:rsidRPr="00351AD6">
        <w:rPr>
          <w:rFonts w:ascii="Arial" w:hAnsi="Arial" w:cs="Arial"/>
          <w:sz w:val="24"/>
          <w:szCs w:val="24"/>
          <w:highlight w:val="yellow"/>
        </w:rPr>
        <w:tab/>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3D5726C9" w14:textId="06ED248A" w:rsidR="00B918C1" w:rsidRPr="00351AD6" w:rsidRDefault="00A6064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w:t>
      </w:r>
      <w:r w:rsidR="00B918C1" w:rsidRPr="00351AD6">
        <w:rPr>
          <w:rFonts w:ascii="Arial" w:hAnsi="Arial" w:cs="Arial"/>
          <w:sz w:val="24"/>
          <w:szCs w:val="24"/>
          <w:highlight w:val="yellow"/>
        </w:rPr>
        <w:t>.1.5</w:t>
      </w:r>
      <w:r w:rsidR="00B918C1" w:rsidRPr="00351AD6">
        <w:rPr>
          <w:rFonts w:ascii="Arial" w:hAnsi="Arial" w:cs="Arial"/>
          <w:sz w:val="24"/>
          <w:szCs w:val="24"/>
          <w:highlight w:val="yellow"/>
        </w:rPr>
        <w:tab/>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5377B03B" w14:textId="42D01F6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11.2</w:t>
      </w:r>
      <w:r w:rsidRPr="00351AD6">
        <w:rPr>
          <w:rFonts w:ascii="Arial" w:hAnsi="Arial" w:cs="Arial"/>
          <w:sz w:val="24"/>
          <w:szCs w:val="24"/>
          <w:highlight w:val="yellow"/>
        </w:rPr>
        <w:tab/>
        <w:t>Security of Buyer Premises</w:t>
      </w:r>
    </w:p>
    <w:p w14:paraId="31B09EA7" w14:textId="7BA102B6" w:rsidR="00B918C1" w:rsidRPr="00351AD6" w:rsidRDefault="00851CD4"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11</w:t>
      </w:r>
      <w:r w:rsidR="00B918C1" w:rsidRPr="00351AD6">
        <w:rPr>
          <w:rFonts w:ascii="Arial" w:hAnsi="Arial" w:cs="Arial"/>
          <w:sz w:val="24"/>
          <w:szCs w:val="24"/>
          <w:highlight w:val="yellow"/>
        </w:rPr>
        <w:t>.2.1</w:t>
      </w:r>
      <w:r w:rsidR="00B918C1" w:rsidRPr="00351AD6">
        <w:rPr>
          <w:rFonts w:ascii="Arial" w:hAnsi="Arial" w:cs="Arial"/>
          <w:sz w:val="24"/>
          <w:szCs w:val="24"/>
          <w:highlight w:val="yellow"/>
        </w:rPr>
        <w:tab/>
        <w:t>The Buyer shall be responsible for maintaining the security of the Buyer Premises. The Supplier shall comply with the reasonable security requirements of the Buyer while on the Buyer Premises.</w:t>
      </w:r>
    </w:p>
    <w:p w14:paraId="4BB1D48A" w14:textId="77777777"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lastRenderedPageBreak/>
        <w:t>11.2.2</w:t>
      </w:r>
      <w:r w:rsidRPr="00351AD6">
        <w:rPr>
          <w:rFonts w:ascii="Arial" w:hAnsi="Arial" w:cs="Arial"/>
          <w:sz w:val="24"/>
          <w:szCs w:val="24"/>
          <w:highlight w:val="yellow"/>
        </w:rPr>
        <w:tab/>
        <w:t>The Buyer shall afford the Supplier upon Approval (the decision to Approve or not will not be unreasonably withheld or delayed) an opportunity to inspect its physical security arrangements.</w:t>
      </w:r>
    </w:p>
    <w:p w14:paraId="74C710E3" w14:textId="458E6A25" w:rsidR="00B918C1" w:rsidRPr="00351AD6" w:rsidRDefault="00B918C1" w:rsidP="00B918C1">
      <w:pPr>
        <w:overflowPunct/>
        <w:autoSpaceDE/>
        <w:autoSpaceDN/>
        <w:adjustRightInd/>
        <w:spacing w:after="200" w:line="276" w:lineRule="auto"/>
        <w:jc w:val="left"/>
        <w:textAlignment w:val="auto"/>
        <w:rPr>
          <w:rFonts w:ascii="Arial" w:hAnsi="Arial" w:cs="Arial"/>
          <w:b/>
          <w:sz w:val="24"/>
          <w:szCs w:val="24"/>
          <w:highlight w:val="yellow"/>
        </w:rPr>
      </w:pPr>
      <w:r w:rsidRPr="00351AD6">
        <w:rPr>
          <w:rFonts w:ascii="Arial" w:hAnsi="Arial" w:cs="Arial"/>
          <w:b/>
          <w:sz w:val="24"/>
          <w:szCs w:val="24"/>
          <w:highlight w:val="yellow"/>
        </w:rPr>
        <w:t>12.</w:t>
      </w:r>
      <w:r w:rsidRPr="00351AD6">
        <w:rPr>
          <w:rFonts w:ascii="Arial" w:hAnsi="Arial" w:cs="Arial"/>
          <w:b/>
          <w:sz w:val="24"/>
          <w:szCs w:val="24"/>
          <w:highlight w:val="yellow"/>
        </w:rPr>
        <w:tab/>
        <w:t>Buyer Property</w:t>
      </w:r>
    </w:p>
    <w:p w14:paraId="13DFD27F" w14:textId="01D1F29A"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12.1</w:t>
      </w:r>
      <w:r w:rsidRPr="00351AD6">
        <w:rPr>
          <w:rFonts w:ascii="Arial" w:hAnsi="Arial" w:cs="Arial"/>
          <w:sz w:val="24"/>
          <w:szCs w:val="24"/>
          <w:highlight w:val="yellow"/>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0C9B19B2" w14:textId="599CA0E7"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12.2</w:t>
      </w:r>
      <w:r w:rsidRPr="00351AD6">
        <w:rPr>
          <w:rFonts w:ascii="Arial" w:hAnsi="Arial" w:cs="Arial"/>
          <w:sz w:val="24"/>
          <w:szCs w:val="24"/>
          <w:highlight w:val="yellow"/>
        </w:rPr>
        <w:tab/>
        <w:t xml:space="preserve">The Supplier shall not in any circumstances have a lien or any other interest on the Buyer Property and at all times the Supplier shall possess the Buyer Property as fiduciary agent and bailee of the Buyer. </w:t>
      </w:r>
    </w:p>
    <w:p w14:paraId="3535870C" w14:textId="66C6CCA7"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12.3</w:t>
      </w:r>
      <w:r w:rsidRPr="00351AD6">
        <w:rPr>
          <w:rFonts w:ascii="Arial" w:hAnsi="Arial" w:cs="Arial"/>
          <w:sz w:val="24"/>
          <w:szCs w:val="24"/>
          <w:highlight w:val="yellow"/>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618AB8D7" w14:textId="456F8F63"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12.4</w:t>
      </w:r>
      <w:r w:rsidRPr="00351AD6">
        <w:rPr>
          <w:rFonts w:ascii="Arial" w:hAnsi="Arial" w:cs="Arial"/>
          <w:sz w:val="24"/>
          <w:szCs w:val="24"/>
          <w:highlight w:val="yellow"/>
        </w:rPr>
        <w:tab/>
        <w:t>The Buyer Property shall be deemed to be in good condition when received by or on behalf of the Supplier unless the Supplier notifies the Buyer otherwise within five (5) Working Days of receipt.</w:t>
      </w:r>
    </w:p>
    <w:p w14:paraId="21E1F603" w14:textId="22DEA16D"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12.5</w:t>
      </w:r>
      <w:r w:rsidRPr="00351AD6">
        <w:rPr>
          <w:rFonts w:ascii="Arial" w:hAnsi="Arial" w:cs="Arial"/>
          <w:sz w:val="24"/>
          <w:szCs w:val="24"/>
          <w:highlight w:val="yellow"/>
        </w:rPr>
        <w:tab/>
        <w:t>The Supplier shall maintain the Buyer Property in good order and condition (excluding fair wear and tear) and shall use the Buyer Property solely in connection with this Call-Off Contract and for no other purpose without Approval.</w:t>
      </w:r>
    </w:p>
    <w:p w14:paraId="74A785C3" w14:textId="23197BDE" w:rsidR="00B918C1"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12.6</w:t>
      </w:r>
      <w:r w:rsidRPr="00351AD6">
        <w:rPr>
          <w:rFonts w:ascii="Arial" w:hAnsi="Arial" w:cs="Arial"/>
          <w:sz w:val="24"/>
          <w:szCs w:val="24"/>
          <w:highlight w:val="yellow"/>
        </w:rPr>
        <w:tab/>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14:paraId="6AF1EBC9" w14:textId="77777777" w:rsidR="00851CD4" w:rsidRPr="00351AD6" w:rsidRDefault="00B918C1" w:rsidP="00B918C1">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12.7</w:t>
      </w:r>
      <w:r w:rsidRPr="00351AD6">
        <w:rPr>
          <w:rFonts w:ascii="Arial" w:hAnsi="Arial" w:cs="Arial"/>
          <w:sz w:val="24"/>
          <w:szCs w:val="24"/>
          <w:highlight w:val="yellow"/>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5498EFC5" w14:textId="51494746" w:rsidR="00851CD4" w:rsidRPr="00351AD6" w:rsidRDefault="00851CD4" w:rsidP="00851CD4">
      <w:pPr>
        <w:overflowPunct/>
        <w:autoSpaceDE/>
        <w:autoSpaceDN/>
        <w:adjustRightInd/>
        <w:spacing w:after="200" w:line="276" w:lineRule="auto"/>
        <w:jc w:val="left"/>
        <w:textAlignment w:val="auto"/>
        <w:rPr>
          <w:rFonts w:ascii="Arial" w:hAnsi="Arial" w:cs="Arial"/>
          <w:b/>
          <w:sz w:val="24"/>
          <w:szCs w:val="24"/>
          <w:highlight w:val="yellow"/>
        </w:rPr>
      </w:pPr>
      <w:r w:rsidRPr="00351AD6">
        <w:rPr>
          <w:rFonts w:ascii="Arial" w:hAnsi="Arial" w:cs="Arial"/>
          <w:b/>
          <w:sz w:val="24"/>
          <w:szCs w:val="24"/>
          <w:highlight w:val="yellow"/>
        </w:rPr>
        <w:t>13.</w:t>
      </w:r>
      <w:r w:rsidRPr="00351AD6">
        <w:rPr>
          <w:rFonts w:ascii="Arial" w:hAnsi="Arial" w:cs="Arial"/>
          <w:b/>
          <w:sz w:val="24"/>
          <w:szCs w:val="24"/>
          <w:highlight w:val="yellow"/>
        </w:rPr>
        <w:tab/>
        <w:t xml:space="preserve">Supplier Equipment </w:t>
      </w:r>
    </w:p>
    <w:p w14:paraId="0A33437E" w14:textId="12D10DE4"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13.1</w:t>
      </w:r>
      <w:r w:rsidRPr="00351AD6">
        <w:rPr>
          <w:rFonts w:ascii="Arial" w:hAnsi="Arial" w:cs="Arial"/>
          <w:sz w:val="24"/>
          <w:szCs w:val="24"/>
          <w:highlight w:val="yellow"/>
        </w:rPr>
        <w:tab/>
        <w:t xml:space="preserve">Unless otherwise stated in </w:t>
      </w:r>
      <w:r w:rsidR="00D91ED0" w:rsidRPr="00351AD6">
        <w:rPr>
          <w:rFonts w:ascii="Arial" w:hAnsi="Arial" w:cs="Arial"/>
          <w:sz w:val="24"/>
          <w:szCs w:val="24"/>
          <w:highlight w:val="yellow"/>
        </w:rPr>
        <w:t>this</w:t>
      </w:r>
      <w:r w:rsidRPr="00351AD6">
        <w:rPr>
          <w:rFonts w:ascii="Arial" w:hAnsi="Arial" w:cs="Arial"/>
          <w:sz w:val="24"/>
          <w:szCs w:val="24"/>
          <w:highlight w:val="yellow"/>
        </w:rPr>
        <w:t xml:space="preserve"> Call Off Contract, the Supplier shall provide all the Supplier Equipment necessary for the provision of the Services. </w:t>
      </w:r>
    </w:p>
    <w:p w14:paraId="6BB0F3F7" w14:textId="1F2CCE18"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lastRenderedPageBreak/>
        <w:t>13.2</w:t>
      </w:r>
      <w:r w:rsidRPr="00351AD6">
        <w:rPr>
          <w:rFonts w:ascii="Arial" w:hAnsi="Arial" w:cs="Arial"/>
          <w:sz w:val="24"/>
          <w:szCs w:val="24"/>
          <w:highlight w:val="yellow"/>
        </w:rPr>
        <w:tab/>
        <w:t>The Supplier shall not deliver any Supplier Equipment nor begin any work on the Buyer Premises without obtaining Approval.</w:t>
      </w:r>
    </w:p>
    <w:p w14:paraId="7E8C3799" w14:textId="4F62F938"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13.3</w:t>
      </w:r>
      <w:r w:rsidRPr="00351AD6">
        <w:rPr>
          <w:rFonts w:ascii="Arial" w:hAnsi="Arial" w:cs="Arial"/>
          <w:sz w:val="24"/>
          <w:szCs w:val="24"/>
          <w:highlight w:val="yellow"/>
        </w:rPr>
        <w:tab/>
        <w:t>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14:paraId="643DE5EF" w14:textId="3A600E20"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13.4</w:t>
      </w:r>
      <w:r w:rsidRPr="00351AD6">
        <w:rPr>
          <w:rFonts w:ascii="Arial" w:hAnsi="Arial" w:cs="Arial"/>
          <w:sz w:val="24"/>
          <w:szCs w:val="24"/>
          <w:highlight w:val="yellow"/>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35AAFDAE" w14:textId="11F7CCD1"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13.5</w:t>
      </w:r>
      <w:r w:rsidRPr="00351AD6">
        <w:rPr>
          <w:rFonts w:ascii="Arial" w:hAnsi="Arial" w:cs="Arial"/>
          <w:sz w:val="24"/>
          <w:szCs w:val="24"/>
          <w:highlight w:val="yellow"/>
        </w:rPr>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 </w:t>
      </w:r>
    </w:p>
    <w:p w14:paraId="7BD2DFB6" w14:textId="3A30BF1C"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13.6</w:t>
      </w:r>
      <w:r w:rsidRPr="00351AD6">
        <w:rPr>
          <w:rFonts w:ascii="Arial" w:hAnsi="Arial" w:cs="Arial"/>
          <w:sz w:val="24"/>
          <w:szCs w:val="24"/>
          <w:highlight w:val="yellow"/>
        </w:rPr>
        <w:tab/>
        <w:t xml:space="preserve">The Supplier shall maintain all Supplier Equipment within the Sites and/or the Buyer Premises in a safe, serviceable and clean condition. </w:t>
      </w:r>
    </w:p>
    <w:p w14:paraId="63DD51B6" w14:textId="731ABA93"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13.7</w:t>
      </w:r>
      <w:r w:rsidRPr="00351AD6">
        <w:rPr>
          <w:rFonts w:ascii="Arial" w:hAnsi="Arial" w:cs="Arial"/>
          <w:sz w:val="24"/>
          <w:szCs w:val="24"/>
          <w:highlight w:val="yellow"/>
        </w:rPr>
        <w:tab/>
        <w:t>The Supplier shall, at the Buyer’s written request, at its own expense and as soon as reasonably practicable:</w:t>
      </w:r>
    </w:p>
    <w:p w14:paraId="3C94920D" w14:textId="035D026F" w:rsidR="00851CD4" w:rsidRPr="00351AD6" w:rsidRDefault="00851CD4" w:rsidP="00851CD4">
      <w:pPr>
        <w:overflowPunct/>
        <w:autoSpaceDE/>
        <w:autoSpaceDN/>
        <w:adjustRightInd/>
        <w:spacing w:after="200" w:line="276" w:lineRule="auto"/>
        <w:jc w:val="left"/>
        <w:textAlignment w:val="auto"/>
        <w:rPr>
          <w:rFonts w:ascii="Arial" w:hAnsi="Arial" w:cs="Arial"/>
          <w:sz w:val="24"/>
          <w:szCs w:val="24"/>
          <w:highlight w:val="yellow"/>
        </w:rPr>
      </w:pPr>
      <w:r w:rsidRPr="00351AD6">
        <w:rPr>
          <w:rFonts w:ascii="Arial" w:hAnsi="Arial" w:cs="Arial"/>
          <w:sz w:val="24"/>
          <w:szCs w:val="24"/>
          <w:highlight w:val="yellow"/>
        </w:rPr>
        <w:t>13.7.1</w:t>
      </w:r>
      <w:r w:rsidRPr="00351AD6">
        <w:rPr>
          <w:rFonts w:ascii="Arial" w:hAnsi="Arial" w:cs="Arial"/>
          <w:sz w:val="24"/>
          <w:szCs w:val="24"/>
          <w:highlight w:val="yellow"/>
        </w:rPr>
        <w:tab/>
        <w:t>remove from the Buyer Premises any Supplier Equipment or any component part of Supplier Equipment which in the reasonable opinion of the Buyer is either hazardous, noxious or not in accordance with this Call-Off Contract; and</w:t>
      </w:r>
    </w:p>
    <w:p w14:paraId="37FA93CF" w14:textId="77777777" w:rsidR="005B2B70" w:rsidRDefault="00851CD4" w:rsidP="00851CD4">
      <w:pPr>
        <w:overflowPunct/>
        <w:autoSpaceDE/>
        <w:autoSpaceDN/>
        <w:adjustRightInd/>
        <w:spacing w:after="200" w:line="276" w:lineRule="auto"/>
        <w:jc w:val="left"/>
        <w:textAlignment w:val="auto"/>
        <w:rPr>
          <w:rFonts w:ascii="Arial" w:hAnsi="Arial" w:cs="Arial"/>
          <w:sz w:val="24"/>
          <w:szCs w:val="24"/>
        </w:rPr>
      </w:pPr>
      <w:r w:rsidRPr="00351AD6">
        <w:rPr>
          <w:rFonts w:ascii="Arial" w:hAnsi="Arial" w:cs="Arial"/>
          <w:sz w:val="24"/>
          <w:szCs w:val="24"/>
          <w:highlight w:val="yellow"/>
        </w:rPr>
        <w:t>13.7.2</w:t>
      </w:r>
      <w:r w:rsidRPr="00351AD6">
        <w:rPr>
          <w:rFonts w:ascii="Arial" w:hAnsi="Arial" w:cs="Arial"/>
          <w:sz w:val="24"/>
          <w:szCs w:val="24"/>
          <w:highlight w:val="yellow"/>
        </w:rPr>
        <w:tab/>
        <w:t>replace such Supplier Equipment or component part of Supplier Equipment with a suitable substitute item of Supplier Equipment.</w:t>
      </w:r>
    </w:p>
    <w:p w14:paraId="0D2338CF" w14:textId="77777777" w:rsidR="005B2B70" w:rsidRDefault="005B2B70">
      <w:pPr>
        <w:overflowPunct/>
        <w:autoSpaceDE/>
        <w:autoSpaceDN/>
        <w:adjustRightInd/>
        <w:spacing w:after="0" w:line="240" w:lineRule="auto"/>
        <w:jc w:val="left"/>
        <w:textAlignment w:val="auto"/>
        <w:rPr>
          <w:rFonts w:ascii="Arial" w:hAnsi="Arial" w:cs="Arial"/>
          <w:sz w:val="24"/>
          <w:szCs w:val="24"/>
          <w:highlight w:val="yellow"/>
        </w:rPr>
      </w:pPr>
      <w:r>
        <w:rPr>
          <w:rFonts w:ascii="Arial" w:hAnsi="Arial" w:cs="Arial"/>
          <w:sz w:val="24"/>
          <w:szCs w:val="24"/>
          <w:highlight w:val="yellow"/>
        </w:rPr>
        <w:br w:type="page"/>
      </w:r>
    </w:p>
    <w:p w14:paraId="1B4706A3" w14:textId="12750DB9"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85526C">
        <w:rPr>
          <w:rFonts w:ascii="Arial" w:hAnsi="Arial" w:cs="Arial"/>
          <w:b/>
          <w:sz w:val="24"/>
          <w:szCs w:val="24"/>
          <w:highlight w:val="yellow"/>
        </w:rPr>
        <w:lastRenderedPageBreak/>
        <w:t>ANNEX A</w:t>
      </w:r>
    </w:p>
    <w:p w14:paraId="6CDDC254" w14:textId="78CBA65B" w:rsidR="005B2B70" w:rsidRPr="0085526C" w:rsidRDefault="005B2B70" w:rsidP="005B2B70">
      <w:pPr>
        <w:overflowPunct/>
        <w:autoSpaceDE/>
        <w:autoSpaceDN/>
        <w:adjustRightInd/>
        <w:spacing w:after="200" w:line="276" w:lineRule="auto"/>
        <w:jc w:val="center"/>
        <w:textAlignment w:val="auto"/>
        <w:rPr>
          <w:rFonts w:ascii="Arial" w:hAnsi="Arial" w:cs="Arial"/>
          <w:b/>
          <w:sz w:val="24"/>
          <w:szCs w:val="24"/>
        </w:rPr>
      </w:pPr>
      <w:r w:rsidRPr="0085526C">
        <w:rPr>
          <w:rFonts w:ascii="Arial" w:hAnsi="Arial" w:cs="Arial"/>
          <w:b/>
          <w:sz w:val="24"/>
          <w:szCs w:val="24"/>
          <w:highlight w:val="yellow"/>
        </w:rPr>
        <w:t>Non-COTS Third Party Software Licensing Terms</w:t>
      </w:r>
    </w:p>
    <w:p w14:paraId="0ED65FDA"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043CBBD0"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28FDCB7E" w14:textId="76A54396"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B</w:t>
      </w:r>
    </w:p>
    <w:p w14:paraId="304232D8" w14:textId="43AE6CE8"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rPr>
      </w:pPr>
      <w:r w:rsidRPr="005B2B70">
        <w:rPr>
          <w:rFonts w:ascii="Arial" w:hAnsi="Arial" w:cs="Arial"/>
          <w:b/>
          <w:sz w:val="24"/>
          <w:szCs w:val="24"/>
          <w:highlight w:val="yellow"/>
        </w:rPr>
        <w:t>COTS Licensing Terms</w:t>
      </w:r>
    </w:p>
    <w:p w14:paraId="2B746BB4" w14:textId="77777777" w:rsidR="005B2B70" w:rsidRDefault="005B2B70" w:rsidP="00851CD4">
      <w:pPr>
        <w:overflowPunct/>
        <w:autoSpaceDE/>
        <w:autoSpaceDN/>
        <w:adjustRightInd/>
        <w:spacing w:after="200" w:line="276" w:lineRule="auto"/>
        <w:jc w:val="left"/>
        <w:textAlignment w:val="auto"/>
        <w:rPr>
          <w:rFonts w:ascii="Arial" w:hAnsi="Arial" w:cs="Arial"/>
          <w:sz w:val="24"/>
          <w:szCs w:val="24"/>
        </w:rPr>
      </w:pPr>
    </w:p>
    <w:p w14:paraId="46356AE7" w14:textId="77777777" w:rsidR="005B2B70" w:rsidRDefault="005B2B70">
      <w:pPr>
        <w:overflowPunct/>
        <w:autoSpaceDE/>
        <w:autoSpaceDN/>
        <w:adjustRightInd/>
        <w:spacing w:after="0" w:line="240" w:lineRule="auto"/>
        <w:jc w:val="left"/>
        <w:textAlignment w:val="auto"/>
        <w:rPr>
          <w:rFonts w:ascii="Arial" w:hAnsi="Arial" w:cs="Arial"/>
          <w:sz w:val="24"/>
          <w:szCs w:val="24"/>
        </w:rPr>
      </w:pPr>
      <w:r>
        <w:rPr>
          <w:rFonts w:ascii="Arial" w:hAnsi="Arial" w:cs="Arial"/>
          <w:sz w:val="24"/>
          <w:szCs w:val="24"/>
        </w:rPr>
        <w:br w:type="page"/>
      </w:r>
    </w:p>
    <w:p w14:paraId="0A52F052" w14:textId="77777777" w:rsidR="005B2B70" w:rsidRPr="005B2B70" w:rsidRDefault="005B2B70" w:rsidP="005B2B70">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lastRenderedPageBreak/>
        <w:t>ANNEX C</w:t>
      </w:r>
    </w:p>
    <w:p w14:paraId="12F8726E" w14:textId="0E74C1F9" w:rsidR="00014AD9" w:rsidRPr="00351AD6" w:rsidRDefault="005B2B70" w:rsidP="005B2B70">
      <w:pPr>
        <w:overflowPunct/>
        <w:autoSpaceDE/>
        <w:autoSpaceDN/>
        <w:adjustRightInd/>
        <w:spacing w:after="200" w:line="276" w:lineRule="auto"/>
        <w:jc w:val="center"/>
        <w:textAlignment w:val="auto"/>
        <w:rPr>
          <w:rFonts w:ascii="Arial" w:hAnsi="Arial" w:cs="Arial"/>
          <w:sz w:val="36"/>
          <w:szCs w:val="36"/>
          <w:lang w:eastAsia="zh-CN"/>
        </w:rPr>
      </w:pPr>
      <w:r w:rsidRPr="005B2B70">
        <w:rPr>
          <w:rFonts w:ascii="Arial" w:hAnsi="Arial" w:cs="Arial"/>
          <w:b/>
          <w:sz w:val="24"/>
          <w:szCs w:val="24"/>
          <w:highlight w:val="yellow"/>
        </w:rPr>
        <w:t>Software Support &amp; Maintenance Terms</w:t>
      </w:r>
      <w:r w:rsidR="00014AD9" w:rsidRPr="00351AD6">
        <w:rPr>
          <w:rFonts w:ascii="Arial" w:hAnsi="Arial" w:cs="Arial"/>
          <w:sz w:val="24"/>
          <w:szCs w:val="24"/>
        </w:rPr>
        <w:br w:type="page"/>
      </w:r>
    </w:p>
    <w:p w14:paraId="2A37ED0A" w14:textId="77777777" w:rsidR="00014AD9" w:rsidRPr="006D145E" w:rsidRDefault="00014AD9" w:rsidP="00857157">
      <w:pPr>
        <w:tabs>
          <w:tab w:val="left" w:pos="426"/>
        </w:tabs>
        <w:overflowPunct/>
        <w:autoSpaceDE/>
        <w:autoSpaceDN/>
        <w:spacing w:before="240"/>
        <w:jc w:val="left"/>
        <w:textAlignment w:val="auto"/>
        <w:rPr>
          <w:rFonts w:ascii="Arial" w:hAnsi="Arial" w:cs="Arial"/>
          <w:b/>
          <w:sz w:val="24"/>
          <w:szCs w:val="24"/>
          <w:lang w:eastAsia="zh-CN"/>
        </w:rPr>
      </w:pPr>
    </w:p>
    <w:p w14:paraId="466902C2" w14:textId="20287CE5" w:rsidR="00F0585E" w:rsidRPr="005B2B70" w:rsidRDefault="00F0585E" w:rsidP="00F0585E">
      <w:pPr>
        <w:overflowPunct/>
        <w:autoSpaceDE/>
        <w:autoSpaceDN/>
        <w:adjustRightInd/>
        <w:spacing w:after="200" w:line="276" w:lineRule="auto"/>
        <w:jc w:val="center"/>
        <w:textAlignment w:val="auto"/>
        <w:rPr>
          <w:rFonts w:ascii="Arial" w:hAnsi="Arial" w:cs="Arial"/>
          <w:b/>
          <w:sz w:val="24"/>
          <w:szCs w:val="24"/>
          <w:highlight w:val="yellow"/>
        </w:rPr>
      </w:pPr>
      <w:r w:rsidRPr="005B2B70">
        <w:rPr>
          <w:rFonts w:ascii="Arial" w:hAnsi="Arial" w:cs="Arial"/>
          <w:b/>
          <w:sz w:val="24"/>
          <w:szCs w:val="24"/>
          <w:highlight w:val="yellow"/>
        </w:rPr>
        <w:t xml:space="preserve">ANNEX </w:t>
      </w:r>
      <w:r>
        <w:rPr>
          <w:rFonts w:ascii="Arial" w:hAnsi="Arial" w:cs="Arial"/>
          <w:b/>
          <w:sz w:val="24"/>
          <w:szCs w:val="24"/>
          <w:highlight w:val="yellow"/>
        </w:rPr>
        <w:t>D</w:t>
      </w:r>
    </w:p>
    <w:p w14:paraId="3E8D5181" w14:textId="2EB9EBB3" w:rsidR="00C47790" w:rsidRPr="006D145E" w:rsidRDefault="00F0585E" w:rsidP="00F0585E">
      <w:pPr>
        <w:pStyle w:val="MarginText"/>
        <w:jc w:val="center"/>
        <w:rPr>
          <w:rFonts w:ascii="Arial" w:hAnsi="Arial" w:cs="Arial"/>
          <w:sz w:val="24"/>
          <w:szCs w:val="24"/>
        </w:rPr>
      </w:pPr>
      <w:r w:rsidRPr="005B2B70">
        <w:rPr>
          <w:rFonts w:ascii="Arial" w:hAnsi="Arial" w:cs="Arial"/>
          <w:b/>
          <w:sz w:val="24"/>
          <w:szCs w:val="24"/>
          <w:highlight w:val="yellow"/>
        </w:rPr>
        <w:t xml:space="preserve">Software </w:t>
      </w:r>
      <w:r>
        <w:rPr>
          <w:rFonts w:ascii="Arial" w:hAnsi="Arial" w:cs="Arial"/>
          <w:b/>
          <w:sz w:val="24"/>
          <w:szCs w:val="24"/>
          <w:highlight w:val="yellow"/>
        </w:rPr>
        <w:t>as a Service</w:t>
      </w:r>
      <w:r w:rsidRPr="005B2B70">
        <w:rPr>
          <w:rFonts w:ascii="Arial" w:hAnsi="Arial" w:cs="Arial"/>
          <w:b/>
          <w:sz w:val="24"/>
          <w:szCs w:val="24"/>
          <w:highlight w:val="yellow"/>
        </w:rPr>
        <w:t xml:space="preserve"> Terms</w:t>
      </w:r>
    </w:p>
    <w:p w14:paraId="4E7C9688" w14:textId="50C61BA4" w:rsidR="00FE6852" w:rsidRDefault="00FE6852">
      <w:pPr>
        <w:overflowPunct/>
        <w:autoSpaceDE/>
        <w:autoSpaceDN/>
        <w:adjustRightInd/>
        <w:spacing w:after="0" w:line="240" w:lineRule="auto"/>
        <w:jc w:val="left"/>
        <w:textAlignment w:val="auto"/>
        <w:rPr>
          <w:rFonts w:ascii="Arial" w:eastAsia="STZhongsong" w:hAnsi="Arial" w:cs="Arial"/>
          <w:b/>
          <w:i/>
          <w:sz w:val="24"/>
          <w:szCs w:val="24"/>
          <w:lang w:eastAsia="zh-CN"/>
        </w:rPr>
      </w:pPr>
      <w:r>
        <w:rPr>
          <w:rFonts w:ascii="Arial" w:hAnsi="Arial" w:cs="Arial"/>
          <w:b/>
          <w:i/>
          <w:sz w:val="24"/>
          <w:szCs w:val="24"/>
        </w:rPr>
        <w:br w:type="page"/>
      </w:r>
    </w:p>
    <w:p w14:paraId="5B1F4E06" w14:textId="566E3031" w:rsidR="00C47790" w:rsidRPr="00FE6852" w:rsidRDefault="00FE6852" w:rsidP="00FE6852">
      <w:pPr>
        <w:pStyle w:val="BodyTextIndent"/>
        <w:jc w:val="center"/>
        <w:rPr>
          <w:rFonts w:ascii="Arial" w:hAnsi="Arial" w:cs="Arial"/>
          <w:b/>
          <w:i/>
          <w:sz w:val="24"/>
          <w:szCs w:val="24"/>
          <w:highlight w:val="yellow"/>
        </w:rPr>
      </w:pPr>
      <w:r w:rsidRPr="00FE6852">
        <w:rPr>
          <w:rFonts w:ascii="Arial" w:hAnsi="Arial" w:cs="Arial"/>
          <w:b/>
          <w:sz w:val="24"/>
          <w:szCs w:val="24"/>
          <w:highlight w:val="yellow"/>
        </w:rPr>
        <w:lastRenderedPageBreak/>
        <w:t>Annex E</w:t>
      </w:r>
    </w:p>
    <w:p w14:paraId="5B012826" w14:textId="76A962C4" w:rsidR="00FE6852" w:rsidRPr="006D145E" w:rsidRDefault="00FE6852" w:rsidP="00FE6852">
      <w:pPr>
        <w:pStyle w:val="BodyTextIndent"/>
        <w:jc w:val="center"/>
        <w:rPr>
          <w:rFonts w:ascii="Arial" w:hAnsi="Arial" w:cs="Arial"/>
          <w:b/>
          <w:i/>
          <w:sz w:val="24"/>
          <w:szCs w:val="24"/>
        </w:rPr>
      </w:pPr>
      <w:r w:rsidRPr="00FE6852">
        <w:rPr>
          <w:rFonts w:ascii="Arial" w:hAnsi="Arial" w:cs="Arial"/>
          <w:b/>
          <w:sz w:val="24"/>
          <w:szCs w:val="24"/>
          <w:highlight w:val="yellow"/>
        </w:rPr>
        <w:t>Device as a Service Terms</w:t>
      </w:r>
    </w:p>
    <w:sectPr w:rsidR="00FE6852"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03061" w14:textId="77777777" w:rsidR="006732A6" w:rsidRDefault="006732A6">
      <w:pPr>
        <w:spacing w:after="0" w:line="20" w:lineRule="exact"/>
      </w:pPr>
    </w:p>
  </w:endnote>
  <w:endnote w:type="continuationSeparator" w:id="0">
    <w:p w14:paraId="43CB34A2" w14:textId="77777777" w:rsidR="006732A6" w:rsidRDefault="006732A6">
      <w:pPr>
        <w:spacing w:after="0" w:line="20" w:lineRule="exact"/>
      </w:pPr>
    </w:p>
  </w:endnote>
  <w:endnote w:type="continuationNotice" w:id="1">
    <w:p w14:paraId="0462825A" w14:textId="77777777" w:rsidR="006732A6" w:rsidRDefault="006732A6">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1E03A" w14:textId="77777777" w:rsidR="00FE6852" w:rsidRDefault="00FE68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69C95DAF"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186400">
      <w:rPr>
        <w:rFonts w:ascii="Arial" w:hAnsi="Arial" w:cs="Arial"/>
        <w:sz w:val="20"/>
        <w:szCs w:val="22"/>
      </w:rPr>
      <w:t>6</w:t>
    </w:r>
    <w:r w:rsidR="005B2B70">
      <w:rPr>
        <w:rFonts w:ascii="Arial" w:hAnsi="Arial" w:cs="Arial"/>
        <w:sz w:val="20"/>
        <w:szCs w:val="22"/>
      </w:rPr>
      <w:t>068</w:t>
    </w:r>
  </w:p>
  <w:p w14:paraId="685C4DB5" w14:textId="58311334"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FE6852">
      <w:rPr>
        <w:rFonts w:ascii="Arial" w:hAnsi="Arial" w:cs="Arial"/>
        <w:sz w:val="20"/>
        <w:szCs w:val="22"/>
      </w:rPr>
      <w:t>3</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96496A">
      <w:rPr>
        <w:rFonts w:ascii="Arial" w:hAnsi="Arial" w:cs="Arial"/>
        <w:noProof/>
        <w:sz w:val="20"/>
      </w:rPr>
      <w:t>20</w:t>
    </w:r>
    <w:r w:rsidR="00680F4B" w:rsidRPr="00857157">
      <w:rPr>
        <w:rFonts w:ascii="Arial" w:hAnsi="Arial" w:cs="Arial"/>
        <w:noProof/>
        <w:sz w:val="20"/>
      </w:rPr>
      <w:fldChar w:fldCharType="end"/>
    </w:r>
  </w:p>
  <w:p w14:paraId="381E1476" w14:textId="55A577E2"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w:t>
    </w:r>
    <w:r w:rsidR="001D23B0">
      <w:rPr>
        <w:rFonts w:ascii="Arial" w:hAnsi="Arial" w:cs="Arial"/>
        <w:sz w:val="20"/>
        <w:szCs w:val="22"/>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D939D" w14:textId="77777777" w:rsidR="006732A6" w:rsidRDefault="006732A6">
      <w:pPr>
        <w:spacing w:after="0" w:line="240" w:lineRule="auto"/>
      </w:pPr>
      <w:r>
        <w:separator/>
      </w:r>
    </w:p>
  </w:footnote>
  <w:footnote w:type="continuationSeparator" w:id="0">
    <w:p w14:paraId="7D3037EE" w14:textId="77777777" w:rsidR="006732A6" w:rsidRDefault="006732A6">
      <w:pPr>
        <w:spacing w:after="0" w:line="240" w:lineRule="auto"/>
      </w:pPr>
      <w:r>
        <w:continuationSeparator/>
      </w:r>
    </w:p>
  </w:footnote>
  <w:footnote w:type="continuationNotice" w:id="1">
    <w:p w14:paraId="1F55B5A7" w14:textId="77777777" w:rsidR="006732A6" w:rsidRDefault="006732A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BAA9C" w14:textId="77777777" w:rsidR="00FE6852" w:rsidRDefault="00FE68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77DE6"/>
    <w:rsid w:val="00086E12"/>
    <w:rsid w:val="00095919"/>
    <w:rsid w:val="000975A6"/>
    <w:rsid w:val="000A366B"/>
    <w:rsid w:val="000A4DE4"/>
    <w:rsid w:val="000A6717"/>
    <w:rsid w:val="000B0C11"/>
    <w:rsid w:val="000C0540"/>
    <w:rsid w:val="000C5BD7"/>
    <w:rsid w:val="0012052C"/>
    <w:rsid w:val="00125068"/>
    <w:rsid w:val="00172013"/>
    <w:rsid w:val="00186400"/>
    <w:rsid w:val="001A3945"/>
    <w:rsid w:val="001C3818"/>
    <w:rsid w:val="001C7195"/>
    <w:rsid w:val="001D23B0"/>
    <w:rsid w:val="001F31C9"/>
    <w:rsid w:val="00204F73"/>
    <w:rsid w:val="00207E0E"/>
    <w:rsid w:val="00210B57"/>
    <w:rsid w:val="00213613"/>
    <w:rsid w:val="002166D2"/>
    <w:rsid w:val="0022551C"/>
    <w:rsid w:val="002329A7"/>
    <w:rsid w:val="00251F50"/>
    <w:rsid w:val="002E38D3"/>
    <w:rsid w:val="002F795D"/>
    <w:rsid w:val="00300B7F"/>
    <w:rsid w:val="003119FB"/>
    <w:rsid w:val="00315E1C"/>
    <w:rsid w:val="00350875"/>
    <w:rsid w:val="00350A0C"/>
    <w:rsid w:val="00351322"/>
    <w:rsid w:val="00351AD6"/>
    <w:rsid w:val="00360E27"/>
    <w:rsid w:val="00360E5A"/>
    <w:rsid w:val="003827E0"/>
    <w:rsid w:val="0039578A"/>
    <w:rsid w:val="003B0E1C"/>
    <w:rsid w:val="003C1447"/>
    <w:rsid w:val="003F6818"/>
    <w:rsid w:val="004462FD"/>
    <w:rsid w:val="0045421C"/>
    <w:rsid w:val="00465EB1"/>
    <w:rsid w:val="00486444"/>
    <w:rsid w:val="00491E26"/>
    <w:rsid w:val="00492784"/>
    <w:rsid w:val="004931B6"/>
    <w:rsid w:val="005674DD"/>
    <w:rsid w:val="005A0554"/>
    <w:rsid w:val="005A125D"/>
    <w:rsid w:val="005B2B70"/>
    <w:rsid w:val="00600113"/>
    <w:rsid w:val="00604B93"/>
    <w:rsid w:val="00616B05"/>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94E68"/>
    <w:rsid w:val="007E7672"/>
    <w:rsid w:val="008319A1"/>
    <w:rsid w:val="00845878"/>
    <w:rsid w:val="00851CD4"/>
    <w:rsid w:val="0085526C"/>
    <w:rsid w:val="00857157"/>
    <w:rsid w:val="00875653"/>
    <w:rsid w:val="008D0F15"/>
    <w:rsid w:val="00921563"/>
    <w:rsid w:val="009307B7"/>
    <w:rsid w:val="009450EA"/>
    <w:rsid w:val="0096033B"/>
    <w:rsid w:val="0096496A"/>
    <w:rsid w:val="009918F7"/>
    <w:rsid w:val="009976DE"/>
    <w:rsid w:val="009A3AA0"/>
    <w:rsid w:val="009B0743"/>
    <w:rsid w:val="009B0DA9"/>
    <w:rsid w:val="00A04211"/>
    <w:rsid w:val="00A13B67"/>
    <w:rsid w:val="00A52D20"/>
    <w:rsid w:val="00A60641"/>
    <w:rsid w:val="00AA515C"/>
    <w:rsid w:val="00AB1EE4"/>
    <w:rsid w:val="00AC4839"/>
    <w:rsid w:val="00AE4C78"/>
    <w:rsid w:val="00AE6FF3"/>
    <w:rsid w:val="00AF47F3"/>
    <w:rsid w:val="00B03572"/>
    <w:rsid w:val="00B13611"/>
    <w:rsid w:val="00B26BDB"/>
    <w:rsid w:val="00B43C35"/>
    <w:rsid w:val="00B604E0"/>
    <w:rsid w:val="00B740EC"/>
    <w:rsid w:val="00B816BC"/>
    <w:rsid w:val="00B830E5"/>
    <w:rsid w:val="00B86950"/>
    <w:rsid w:val="00B918C1"/>
    <w:rsid w:val="00B93001"/>
    <w:rsid w:val="00BD5685"/>
    <w:rsid w:val="00BF187D"/>
    <w:rsid w:val="00BF74F2"/>
    <w:rsid w:val="00C00268"/>
    <w:rsid w:val="00C271CC"/>
    <w:rsid w:val="00C272A1"/>
    <w:rsid w:val="00C27B01"/>
    <w:rsid w:val="00C312D8"/>
    <w:rsid w:val="00C354CB"/>
    <w:rsid w:val="00C420B1"/>
    <w:rsid w:val="00C4288B"/>
    <w:rsid w:val="00C42D5A"/>
    <w:rsid w:val="00C47790"/>
    <w:rsid w:val="00C77218"/>
    <w:rsid w:val="00C86104"/>
    <w:rsid w:val="00CB77F1"/>
    <w:rsid w:val="00CD670A"/>
    <w:rsid w:val="00CE2932"/>
    <w:rsid w:val="00CE63CB"/>
    <w:rsid w:val="00CE63F2"/>
    <w:rsid w:val="00CE6A42"/>
    <w:rsid w:val="00CF4286"/>
    <w:rsid w:val="00CF4718"/>
    <w:rsid w:val="00D00C0D"/>
    <w:rsid w:val="00D13D73"/>
    <w:rsid w:val="00D60857"/>
    <w:rsid w:val="00D67036"/>
    <w:rsid w:val="00D722BC"/>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BC6"/>
    <w:rsid w:val="00EE62E7"/>
    <w:rsid w:val="00F00658"/>
    <w:rsid w:val="00F0585E"/>
    <w:rsid w:val="00F345D0"/>
    <w:rsid w:val="00F56428"/>
    <w:rsid w:val="00F7195D"/>
    <w:rsid w:val="00F73B5B"/>
    <w:rsid w:val="00FD4918"/>
    <w:rsid w:val="00FE6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A31E-9E67-4BC8-85EC-5238D17E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32</TotalTime>
  <Pages>20</Pages>
  <Words>4589</Words>
  <Characters>26161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30689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Duncan Shinn</cp:lastModifiedBy>
  <cp:revision>5</cp:revision>
  <dcterms:created xsi:type="dcterms:W3CDTF">2019-03-13T12:10:00Z</dcterms:created>
  <dcterms:modified xsi:type="dcterms:W3CDTF">2019-03-18T11:00:00Z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